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EC06A" w14:textId="60760E4A" w:rsidR="000D2F03" w:rsidRPr="000D2F03" w:rsidRDefault="00B73C66" w:rsidP="00B73C66">
      <w:pPr>
        <w:shd w:val="clear" w:color="auto" w:fill="FFFFFF"/>
        <w:tabs>
          <w:tab w:val="left" w:pos="7440"/>
        </w:tabs>
        <w:spacing w:before="100" w:beforeAutospacing="1" w:after="100" w:afterAutospacing="1" w:line="360" w:lineRule="auto"/>
        <w:textAlignment w:val="baseline"/>
        <w:outlineLvl w:val="0"/>
        <w:rPr>
          <w:rFonts w:eastAsia="Times New Roman" w:cstheme="minorHAnsi"/>
          <w:b/>
          <w:bCs/>
          <w:color w:val="242424"/>
          <w:kern w:val="36"/>
          <w:sz w:val="28"/>
          <w:szCs w:val="28"/>
          <w:lang w:eastAsia="nl-NL"/>
        </w:rPr>
      </w:pPr>
      <w:r>
        <w:rPr>
          <w:noProof/>
        </w:rPr>
        <w:drawing>
          <wp:anchor distT="0" distB="0" distL="114300" distR="114300" simplePos="0" relativeHeight="251658240" behindDoc="0" locked="0" layoutInCell="1" allowOverlap="1" wp14:anchorId="2058321B" wp14:editId="11BA46DD">
            <wp:simplePos x="0" y="0"/>
            <wp:positionH relativeFrom="margin">
              <wp:align>right</wp:align>
            </wp:positionH>
            <wp:positionV relativeFrom="paragraph">
              <wp:posOffset>-297815</wp:posOffset>
            </wp:positionV>
            <wp:extent cx="952500" cy="952500"/>
            <wp:effectExtent l="0" t="0" r="0" b="0"/>
            <wp:wrapNone/>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2F03" w:rsidRPr="000D2F03">
        <w:rPr>
          <w:rFonts w:eastAsia="Times New Roman" w:cstheme="minorHAnsi"/>
          <w:b/>
          <w:bCs/>
          <w:color w:val="242424"/>
          <w:kern w:val="36"/>
          <w:sz w:val="28"/>
          <w:szCs w:val="28"/>
          <w:lang w:eastAsia="nl-NL"/>
        </w:rPr>
        <w:t>Algemene voorwaarden</w:t>
      </w:r>
      <w:r w:rsidR="000D2F03" w:rsidRPr="00996B90">
        <w:rPr>
          <w:rFonts w:eastAsia="Times New Roman" w:cstheme="minorHAnsi"/>
          <w:b/>
          <w:bCs/>
          <w:color w:val="242424"/>
          <w:kern w:val="36"/>
          <w:sz w:val="28"/>
          <w:szCs w:val="28"/>
          <w:lang w:eastAsia="nl-NL"/>
        </w:rPr>
        <w:t xml:space="preserve"> Tekenhart</w:t>
      </w:r>
      <w:r w:rsidRPr="00B73C66">
        <w:rPr>
          <w:noProof/>
        </w:rPr>
        <w:t xml:space="preserve"> </w:t>
      </w:r>
      <w:r>
        <w:rPr>
          <w:noProof/>
        </w:rPr>
        <w:tab/>
      </w:r>
    </w:p>
    <w:p w14:paraId="29ED954D" w14:textId="0B413AB6" w:rsidR="000D2F03" w:rsidRPr="00996B90" w:rsidRDefault="000D2F03" w:rsidP="000D2F03">
      <w:pPr>
        <w:pStyle w:val="Lijstalinea"/>
        <w:numPr>
          <w:ilvl w:val="0"/>
          <w:numId w:val="10"/>
        </w:numPr>
        <w:shd w:val="clear" w:color="auto" w:fill="FFFFFF"/>
        <w:spacing w:after="0" w:line="360" w:lineRule="auto"/>
        <w:textAlignment w:val="baseline"/>
        <w:rPr>
          <w:rFonts w:eastAsia="Times New Roman" w:cstheme="minorHAnsi"/>
          <w:color w:val="242424"/>
          <w:sz w:val="24"/>
          <w:szCs w:val="24"/>
          <w:lang w:eastAsia="nl-NL"/>
        </w:rPr>
      </w:pPr>
      <w:r w:rsidRPr="00996B90">
        <w:rPr>
          <w:rFonts w:eastAsia="Times New Roman" w:cstheme="minorHAnsi"/>
          <w:b/>
          <w:bCs/>
          <w:color w:val="242424"/>
          <w:sz w:val="24"/>
          <w:szCs w:val="24"/>
          <w:lang w:eastAsia="nl-NL"/>
        </w:rPr>
        <w:t>De toepasselijkheid</w:t>
      </w:r>
    </w:p>
    <w:p w14:paraId="17C1174E" w14:textId="77777777" w:rsidR="000D2F03" w:rsidRPr="00996B90" w:rsidRDefault="000D2F03" w:rsidP="000D2F03">
      <w:pPr>
        <w:pStyle w:val="Lijstalinea"/>
        <w:numPr>
          <w:ilvl w:val="1"/>
          <w:numId w:val="13"/>
        </w:numPr>
        <w:shd w:val="clear" w:color="auto" w:fill="FFFFFF"/>
        <w:spacing w:after="0" w:line="360" w:lineRule="auto"/>
        <w:textAlignment w:val="baseline"/>
        <w:rPr>
          <w:rFonts w:eastAsia="Times New Roman" w:cstheme="minorHAnsi"/>
          <w:color w:val="242424"/>
          <w:sz w:val="24"/>
          <w:szCs w:val="24"/>
          <w:lang w:eastAsia="nl-NL"/>
        </w:rPr>
      </w:pPr>
      <w:r w:rsidRPr="00996B90">
        <w:rPr>
          <w:rFonts w:eastAsia="Times New Roman" w:cstheme="minorHAnsi"/>
          <w:color w:val="242424"/>
          <w:sz w:val="24"/>
          <w:szCs w:val="24"/>
          <w:lang w:eastAsia="nl-NL"/>
        </w:rPr>
        <w:t>Deze voorwaarden gelden tussen jou als opdrachtgever en opdrachtnemer Tekenhart, ingeschreven onder Kamer van Koophandel nummer 86625691.</w:t>
      </w:r>
    </w:p>
    <w:p w14:paraId="0F96ADE0" w14:textId="77777777" w:rsidR="000D2F03" w:rsidRPr="00996B90" w:rsidRDefault="000D2F03" w:rsidP="000D2F03">
      <w:pPr>
        <w:pStyle w:val="Lijstalinea"/>
        <w:numPr>
          <w:ilvl w:val="1"/>
          <w:numId w:val="13"/>
        </w:numPr>
        <w:shd w:val="clear" w:color="auto" w:fill="FFFFFF"/>
        <w:spacing w:after="0" w:line="360" w:lineRule="auto"/>
        <w:textAlignment w:val="baseline"/>
        <w:rPr>
          <w:rFonts w:eastAsia="Times New Roman" w:cstheme="minorHAnsi"/>
          <w:color w:val="242424"/>
          <w:sz w:val="24"/>
          <w:szCs w:val="24"/>
          <w:lang w:eastAsia="nl-NL"/>
        </w:rPr>
      </w:pPr>
      <w:r w:rsidRPr="00996B90">
        <w:rPr>
          <w:rFonts w:eastAsia="Times New Roman" w:cstheme="minorHAnsi"/>
          <w:color w:val="242424"/>
          <w:sz w:val="24"/>
          <w:szCs w:val="24"/>
          <w:lang w:eastAsia="nl-NL"/>
        </w:rPr>
        <w:t>Deze voorwaarden gelden voor alle opdrachten die Tekenhart uitvoert voor haar opdrachtgevers.</w:t>
      </w:r>
    </w:p>
    <w:p w14:paraId="0E467159" w14:textId="77777777" w:rsidR="000D2F03" w:rsidRPr="00996B90" w:rsidRDefault="000D2F03" w:rsidP="000D2F03">
      <w:pPr>
        <w:pStyle w:val="Lijstalinea"/>
        <w:numPr>
          <w:ilvl w:val="1"/>
          <w:numId w:val="13"/>
        </w:numPr>
        <w:shd w:val="clear" w:color="auto" w:fill="FFFFFF"/>
        <w:spacing w:after="0" w:line="360" w:lineRule="auto"/>
        <w:textAlignment w:val="baseline"/>
        <w:rPr>
          <w:rFonts w:eastAsia="Times New Roman" w:cstheme="minorHAnsi"/>
          <w:color w:val="242424"/>
          <w:sz w:val="24"/>
          <w:szCs w:val="24"/>
          <w:lang w:eastAsia="nl-NL"/>
        </w:rPr>
      </w:pPr>
      <w:r w:rsidRPr="00996B90">
        <w:rPr>
          <w:rFonts w:eastAsia="Times New Roman" w:cstheme="minorHAnsi"/>
          <w:color w:val="242424"/>
          <w:sz w:val="24"/>
          <w:szCs w:val="24"/>
          <w:lang w:eastAsia="nl-NL"/>
        </w:rPr>
        <w:t>De eventuele algemene voorwaarden van de opdrachtgever worden hiermee verworpen.</w:t>
      </w:r>
    </w:p>
    <w:p w14:paraId="6C1B3DA9" w14:textId="77777777" w:rsidR="000D2F03" w:rsidRPr="00996B90" w:rsidRDefault="000D2F03" w:rsidP="000D2F03">
      <w:pPr>
        <w:pStyle w:val="Lijstalinea"/>
        <w:numPr>
          <w:ilvl w:val="1"/>
          <w:numId w:val="13"/>
        </w:numPr>
        <w:shd w:val="clear" w:color="auto" w:fill="FFFFFF"/>
        <w:spacing w:after="0" w:line="360" w:lineRule="auto"/>
        <w:textAlignment w:val="baseline"/>
        <w:rPr>
          <w:rFonts w:eastAsia="Times New Roman" w:cstheme="minorHAnsi"/>
          <w:color w:val="242424"/>
          <w:sz w:val="24"/>
          <w:szCs w:val="24"/>
          <w:lang w:eastAsia="nl-NL"/>
        </w:rPr>
      </w:pPr>
      <w:r w:rsidRPr="00996B90">
        <w:rPr>
          <w:rFonts w:eastAsia="Times New Roman" w:cstheme="minorHAnsi"/>
          <w:color w:val="242424"/>
          <w:sz w:val="24"/>
          <w:szCs w:val="24"/>
          <w:lang w:eastAsia="nl-NL"/>
        </w:rPr>
        <w:t>Indien één of meerdere bepalingen in deze algemene voorwaarden op enig moment geheel of gedeeltelijk nietig zijn of vernietigd mochten worden, dan blijft het overige in deze algemene voorwaarden bepaalde volledig van toepassing.</w:t>
      </w:r>
    </w:p>
    <w:p w14:paraId="306A7679" w14:textId="2AA91972" w:rsidR="000D2F03" w:rsidRPr="00996B90" w:rsidRDefault="000D2F03" w:rsidP="000D2F03">
      <w:pPr>
        <w:pStyle w:val="Lijstalinea"/>
        <w:numPr>
          <w:ilvl w:val="1"/>
          <w:numId w:val="13"/>
        </w:numPr>
        <w:shd w:val="clear" w:color="auto" w:fill="FFFFFF"/>
        <w:spacing w:after="0" w:line="360" w:lineRule="auto"/>
        <w:textAlignment w:val="baseline"/>
        <w:rPr>
          <w:rFonts w:eastAsia="Times New Roman" w:cstheme="minorHAnsi"/>
          <w:color w:val="242424"/>
          <w:sz w:val="24"/>
          <w:szCs w:val="24"/>
          <w:lang w:eastAsia="nl-NL"/>
        </w:rPr>
      </w:pPr>
      <w:r w:rsidRPr="00996B90">
        <w:rPr>
          <w:rFonts w:eastAsia="Times New Roman" w:cstheme="minorHAnsi"/>
          <w:color w:val="242424"/>
          <w:sz w:val="24"/>
          <w:szCs w:val="24"/>
          <w:lang w:eastAsia="nl-NL"/>
        </w:rPr>
        <w:t>Wanneer er afgeweken wordt van de algemene voorwaarden is dit</w:t>
      </w:r>
      <w:r w:rsidR="00996B90">
        <w:rPr>
          <w:rFonts w:eastAsia="Times New Roman" w:cstheme="minorHAnsi"/>
          <w:color w:val="242424"/>
          <w:sz w:val="24"/>
          <w:szCs w:val="24"/>
          <w:lang w:eastAsia="nl-NL"/>
        </w:rPr>
        <w:t xml:space="preserve"> nadrukkelijk</w:t>
      </w:r>
      <w:r w:rsidRPr="00996B90">
        <w:rPr>
          <w:rFonts w:eastAsia="Times New Roman" w:cstheme="minorHAnsi"/>
          <w:color w:val="242424"/>
          <w:sz w:val="24"/>
          <w:szCs w:val="24"/>
          <w:lang w:eastAsia="nl-NL"/>
        </w:rPr>
        <w:t xml:space="preserve"> schriftelijk vastgelegd (mogelijk in een email).</w:t>
      </w:r>
    </w:p>
    <w:p w14:paraId="7F4FC8B5" w14:textId="77777777" w:rsidR="000D2F03" w:rsidRPr="000D2F03" w:rsidRDefault="000D2F03" w:rsidP="000D2F03">
      <w:pPr>
        <w:shd w:val="clear" w:color="auto" w:fill="FFFFFF"/>
        <w:spacing w:after="0" w:line="360" w:lineRule="auto"/>
        <w:textAlignment w:val="baseline"/>
        <w:rPr>
          <w:rFonts w:eastAsia="Times New Roman" w:cstheme="minorHAnsi"/>
          <w:color w:val="242424"/>
          <w:sz w:val="24"/>
          <w:szCs w:val="24"/>
          <w:lang w:eastAsia="nl-NL"/>
        </w:rPr>
      </w:pPr>
    </w:p>
    <w:p w14:paraId="3AAF8F80" w14:textId="77777777" w:rsidR="000D2F03" w:rsidRPr="00996B90" w:rsidRDefault="000D2F03" w:rsidP="000D2F03">
      <w:pPr>
        <w:pStyle w:val="Lijstalinea"/>
        <w:numPr>
          <w:ilvl w:val="0"/>
          <w:numId w:val="10"/>
        </w:numPr>
        <w:shd w:val="clear" w:color="auto" w:fill="FFFFFF"/>
        <w:spacing w:after="0" w:line="360" w:lineRule="auto"/>
        <w:textAlignment w:val="baseline"/>
        <w:rPr>
          <w:rFonts w:eastAsia="Times New Roman" w:cstheme="minorHAnsi"/>
          <w:color w:val="242424"/>
          <w:sz w:val="24"/>
          <w:szCs w:val="24"/>
          <w:lang w:eastAsia="nl-NL"/>
        </w:rPr>
      </w:pPr>
      <w:r w:rsidRPr="00996B90">
        <w:rPr>
          <w:rFonts w:eastAsia="Times New Roman" w:cstheme="minorHAnsi"/>
          <w:b/>
          <w:bCs/>
          <w:color w:val="242424"/>
          <w:sz w:val="24"/>
          <w:szCs w:val="24"/>
          <w:lang w:eastAsia="nl-NL"/>
        </w:rPr>
        <w:t>Offerte</w:t>
      </w:r>
    </w:p>
    <w:p w14:paraId="24E4089A" w14:textId="77777777" w:rsidR="000D2F03" w:rsidRPr="00996B90" w:rsidRDefault="000D2F03" w:rsidP="000D2F03">
      <w:pPr>
        <w:pStyle w:val="Lijstalinea"/>
        <w:numPr>
          <w:ilvl w:val="1"/>
          <w:numId w:val="12"/>
        </w:numPr>
        <w:shd w:val="clear" w:color="auto" w:fill="FFFFFF"/>
        <w:spacing w:after="0" w:line="360" w:lineRule="auto"/>
        <w:textAlignment w:val="baseline"/>
        <w:rPr>
          <w:rFonts w:eastAsia="Times New Roman" w:cstheme="minorHAnsi"/>
          <w:color w:val="242424"/>
          <w:sz w:val="24"/>
          <w:szCs w:val="24"/>
          <w:lang w:eastAsia="nl-NL"/>
        </w:rPr>
      </w:pPr>
      <w:r w:rsidRPr="00996B90">
        <w:rPr>
          <w:rFonts w:eastAsia="Times New Roman" w:cstheme="minorHAnsi"/>
          <w:color w:val="242424"/>
          <w:sz w:val="24"/>
          <w:szCs w:val="24"/>
          <w:lang w:eastAsia="nl-NL"/>
        </w:rPr>
        <w:t>Een offerte is een vrijblijvend aanbod en een maand geldig. Er kunnen geen rechten ontleend worden aan de offerte.</w:t>
      </w:r>
    </w:p>
    <w:p w14:paraId="70321E0B" w14:textId="77777777" w:rsidR="000D2F03" w:rsidRPr="00996B90" w:rsidRDefault="000D2F03" w:rsidP="000D2F03">
      <w:pPr>
        <w:pStyle w:val="Lijstalinea"/>
        <w:numPr>
          <w:ilvl w:val="1"/>
          <w:numId w:val="12"/>
        </w:numPr>
        <w:shd w:val="clear" w:color="auto" w:fill="FFFFFF"/>
        <w:spacing w:after="0" w:line="360" w:lineRule="auto"/>
        <w:textAlignment w:val="baseline"/>
        <w:rPr>
          <w:rFonts w:eastAsia="Times New Roman" w:cstheme="minorHAnsi"/>
          <w:color w:val="242424"/>
          <w:sz w:val="24"/>
          <w:szCs w:val="24"/>
          <w:lang w:eastAsia="nl-NL"/>
        </w:rPr>
      </w:pPr>
      <w:r w:rsidRPr="00996B90">
        <w:rPr>
          <w:rFonts w:eastAsia="Times New Roman" w:cstheme="minorHAnsi"/>
          <w:color w:val="242424"/>
          <w:sz w:val="24"/>
          <w:szCs w:val="24"/>
          <w:lang w:eastAsia="nl-NL"/>
        </w:rPr>
        <w:t>Tekenhart kan terugkomen op eventueel gemaakt fouten of veranderingen in de offerte totdat de opdracht definitief is.</w:t>
      </w:r>
    </w:p>
    <w:p w14:paraId="047AF700" w14:textId="77777777" w:rsidR="000D2F03" w:rsidRPr="00996B90" w:rsidRDefault="000D2F03" w:rsidP="000D2F03">
      <w:pPr>
        <w:pStyle w:val="Lijstalinea"/>
        <w:numPr>
          <w:ilvl w:val="1"/>
          <w:numId w:val="12"/>
        </w:numPr>
        <w:shd w:val="clear" w:color="auto" w:fill="FFFFFF"/>
        <w:spacing w:after="0" w:line="360" w:lineRule="auto"/>
        <w:textAlignment w:val="baseline"/>
        <w:rPr>
          <w:rFonts w:eastAsia="Times New Roman" w:cstheme="minorHAnsi"/>
          <w:color w:val="242424"/>
          <w:sz w:val="24"/>
          <w:szCs w:val="24"/>
          <w:lang w:eastAsia="nl-NL"/>
        </w:rPr>
      </w:pPr>
      <w:r w:rsidRPr="00996B90">
        <w:rPr>
          <w:rFonts w:eastAsia="Times New Roman" w:cstheme="minorHAnsi"/>
          <w:color w:val="242424"/>
          <w:sz w:val="24"/>
          <w:szCs w:val="24"/>
          <w:lang w:eastAsia="nl-NL"/>
        </w:rPr>
        <w:t>De prijzen zijn exclusief btw. De btw wordt apart vermeld op de offerte.</w:t>
      </w:r>
    </w:p>
    <w:p w14:paraId="3E67709A" w14:textId="59CF5400" w:rsidR="000D2F03" w:rsidRPr="00996B90" w:rsidRDefault="000D2F03" w:rsidP="000D2F03">
      <w:pPr>
        <w:pStyle w:val="Lijstalinea"/>
        <w:numPr>
          <w:ilvl w:val="1"/>
          <w:numId w:val="12"/>
        </w:numPr>
        <w:shd w:val="clear" w:color="auto" w:fill="FFFFFF"/>
        <w:spacing w:after="0" w:line="360" w:lineRule="auto"/>
        <w:textAlignment w:val="baseline"/>
        <w:rPr>
          <w:rFonts w:eastAsia="Times New Roman" w:cstheme="minorHAnsi"/>
          <w:color w:val="242424"/>
          <w:sz w:val="24"/>
          <w:szCs w:val="24"/>
          <w:lang w:eastAsia="nl-NL"/>
        </w:rPr>
      </w:pPr>
      <w:r w:rsidRPr="00996B90">
        <w:rPr>
          <w:rFonts w:eastAsia="Times New Roman" w:cstheme="minorHAnsi"/>
          <w:color w:val="242424"/>
          <w:sz w:val="24"/>
          <w:szCs w:val="24"/>
          <w:lang w:eastAsia="nl-NL"/>
        </w:rPr>
        <w:t xml:space="preserve">Voor elke opdracht wordt een nieuwe offerte gemaakt. Een offerte </w:t>
      </w:r>
      <w:r w:rsidR="009A14FD">
        <w:rPr>
          <w:rFonts w:eastAsia="Times New Roman" w:cstheme="minorHAnsi"/>
          <w:color w:val="242424"/>
          <w:sz w:val="24"/>
          <w:szCs w:val="24"/>
          <w:lang w:eastAsia="nl-NL"/>
        </w:rPr>
        <w:t>die</w:t>
      </w:r>
      <w:r w:rsidRPr="00996B90">
        <w:rPr>
          <w:rFonts w:eastAsia="Times New Roman" w:cstheme="minorHAnsi"/>
          <w:color w:val="242424"/>
          <w:sz w:val="24"/>
          <w:szCs w:val="24"/>
          <w:lang w:eastAsia="nl-NL"/>
        </w:rPr>
        <w:t xml:space="preserve"> voorheen is verstuurd geldt niet automatisch voor opdrachten in de toekomst.</w:t>
      </w:r>
    </w:p>
    <w:p w14:paraId="3FE706D4" w14:textId="77777777" w:rsidR="000D2F03" w:rsidRPr="00996B90" w:rsidRDefault="000D2F03" w:rsidP="000D2F03">
      <w:pPr>
        <w:shd w:val="clear" w:color="auto" w:fill="FFFFFF"/>
        <w:spacing w:after="0" w:line="360" w:lineRule="auto"/>
        <w:textAlignment w:val="baseline"/>
        <w:rPr>
          <w:rFonts w:eastAsia="Times New Roman" w:cstheme="minorHAnsi"/>
          <w:b/>
          <w:bCs/>
          <w:color w:val="242424"/>
          <w:sz w:val="24"/>
          <w:szCs w:val="24"/>
          <w:lang w:eastAsia="nl-NL"/>
        </w:rPr>
      </w:pPr>
    </w:p>
    <w:p w14:paraId="30BD1A84" w14:textId="77777777" w:rsidR="000D2F03" w:rsidRPr="00996B90" w:rsidRDefault="000D2F03" w:rsidP="000D2F03">
      <w:pPr>
        <w:pStyle w:val="Lijstalinea"/>
        <w:numPr>
          <w:ilvl w:val="0"/>
          <w:numId w:val="10"/>
        </w:numPr>
        <w:shd w:val="clear" w:color="auto" w:fill="FFFFFF"/>
        <w:spacing w:after="0" w:line="360" w:lineRule="auto"/>
        <w:textAlignment w:val="baseline"/>
        <w:rPr>
          <w:rFonts w:eastAsia="Times New Roman" w:cstheme="minorHAnsi"/>
          <w:color w:val="242424"/>
          <w:sz w:val="24"/>
          <w:szCs w:val="24"/>
          <w:lang w:eastAsia="nl-NL"/>
        </w:rPr>
      </w:pPr>
      <w:r w:rsidRPr="00996B90">
        <w:rPr>
          <w:rFonts w:eastAsia="Times New Roman" w:cstheme="minorHAnsi"/>
          <w:b/>
          <w:bCs/>
          <w:color w:val="242424"/>
          <w:sz w:val="24"/>
          <w:szCs w:val="24"/>
          <w:lang w:eastAsia="nl-NL"/>
        </w:rPr>
        <w:t>Opdrachtbevestiging en uitvoering</w:t>
      </w:r>
    </w:p>
    <w:p w14:paraId="3B391601" w14:textId="77777777" w:rsidR="000D2F03" w:rsidRPr="00996B90" w:rsidRDefault="000D2F03" w:rsidP="000D2F03">
      <w:pPr>
        <w:pStyle w:val="Lijstalinea"/>
        <w:numPr>
          <w:ilvl w:val="1"/>
          <w:numId w:val="11"/>
        </w:numPr>
        <w:shd w:val="clear" w:color="auto" w:fill="FFFFFF"/>
        <w:spacing w:after="0" w:line="360" w:lineRule="auto"/>
        <w:textAlignment w:val="baseline"/>
        <w:rPr>
          <w:rFonts w:eastAsia="Times New Roman" w:cstheme="minorHAnsi"/>
          <w:color w:val="242424"/>
          <w:sz w:val="24"/>
          <w:szCs w:val="24"/>
          <w:lang w:eastAsia="nl-NL"/>
        </w:rPr>
      </w:pPr>
      <w:r w:rsidRPr="00996B90">
        <w:rPr>
          <w:rFonts w:eastAsia="Times New Roman" w:cstheme="minorHAnsi"/>
          <w:color w:val="242424"/>
          <w:sz w:val="24"/>
          <w:szCs w:val="24"/>
          <w:lang w:eastAsia="nl-NL"/>
        </w:rPr>
        <w:t>De opdracht is definitief wanneer er door de opdrachtgever schriftelijk akkoord is gegeven op de offerte verzonden vanuit Tekenhart en de opdracht vanuit de opdrachtnemer is bevestigd. In de offerte staat wat de opdracht inhoudt en wat is inbegrepen.</w:t>
      </w:r>
    </w:p>
    <w:p w14:paraId="0BBBBF0C" w14:textId="77777777" w:rsidR="000D2F03" w:rsidRPr="00996B90" w:rsidRDefault="000D2F03" w:rsidP="000D2F03">
      <w:pPr>
        <w:pStyle w:val="Lijstalinea"/>
        <w:numPr>
          <w:ilvl w:val="1"/>
          <w:numId w:val="11"/>
        </w:numPr>
        <w:shd w:val="clear" w:color="auto" w:fill="FFFFFF"/>
        <w:spacing w:after="0" w:line="360" w:lineRule="auto"/>
        <w:textAlignment w:val="baseline"/>
        <w:rPr>
          <w:rFonts w:eastAsia="Times New Roman" w:cstheme="minorHAnsi"/>
          <w:color w:val="242424"/>
          <w:sz w:val="24"/>
          <w:szCs w:val="24"/>
          <w:lang w:eastAsia="nl-NL"/>
        </w:rPr>
      </w:pPr>
      <w:r w:rsidRPr="00996B90">
        <w:rPr>
          <w:rFonts w:eastAsia="Times New Roman" w:cstheme="minorHAnsi"/>
          <w:color w:val="242424"/>
          <w:sz w:val="24"/>
          <w:szCs w:val="24"/>
          <w:lang w:eastAsia="nl-NL"/>
        </w:rPr>
        <w:t xml:space="preserve">Op basis van een intakegesprek zal Tekenhart een eerste schets maken van de opdracht. Hierop geeft de opdrachtgever feedback op maximaal 2 feedback momenten. Daarna wordt de definitieve versie uitgewerkt en volgen er maximaal 2 </w:t>
      </w:r>
      <w:r w:rsidRPr="00996B90">
        <w:rPr>
          <w:rFonts w:eastAsia="Times New Roman" w:cstheme="minorHAnsi"/>
          <w:color w:val="242424"/>
          <w:sz w:val="24"/>
          <w:szCs w:val="24"/>
          <w:lang w:eastAsia="nl-NL"/>
        </w:rPr>
        <w:lastRenderedPageBreak/>
        <w:t>feedback momenten waarin alleen kleine wijzigingen mogelijk zijn. Grote wijzigingen worden gezien als extra werk en vallen niet binnen de offerte.</w:t>
      </w:r>
    </w:p>
    <w:p w14:paraId="4C3EC9B4" w14:textId="69736A23" w:rsidR="000D2F03" w:rsidRPr="00996B90" w:rsidRDefault="000D2F03" w:rsidP="000D2F03">
      <w:pPr>
        <w:pStyle w:val="Lijstalinea"/>
        <w:numPr>
          <w:ilvl w:val="1"/>
          <w:numId w:val="11"/>
        </w:numPr>
        <w:shd w:val="clear" w:color="auto" w:fill="FFFFFF"/>
        <w:spacing w:after="0" w:line="360" w:lineRule="auto"/>
        <w:textAlignment w:val="baseline"/>
        <w:rPr>
          <w:rFonts w:eastAsia="Times New Roman" w:cstheme="minorHAnsi"/>
          <w:color w:val="242424"/>
          <w:sz w:val="24"/>
          <w:szCs w:val="24"/>
          <w:lang w:eastAsia="nl-NL"/>
        </w:rPr>
      </w:pPr>
      <w:r w:rsidRPr="00996B90">
        <w:rPr>
          <w:rFonts w:eastAsia="Times New Roman" w:cstheme="minorHAnsi"/>
          <w:color w:val="242424"/>
          <w:sz w:val="24"/>
          <w:szCs w:val="24"/>
          <w:lang w:eastAsia="nl-NL"/>
        </w:rPr>
        <w:t>Wanneer schriftelijk afgesproken, kan er een planning worden gemaakt voor de uitvoering van de opdracht. Dit is altijd een geschatte planning, die zowel door de opdrachtnemer als opdrachtgever zo goed mogelijk wordt nagestreefd. Wanneer de opdrachtgever of opdrachtnemer verwacht niet geheel aan de planning te kunnen houden, wordt er in overleg gekeken naar de gevolgen van de planning.</w:t>
      </w:r>
    </w:p>
    <w:p w14:paraId="1FCCDE73" w14:textId="77777777" w:rsidR="000D2F03" w:rsidRPr="000D2F03" w:rsidRDefault="000D2F03" w:rsidP="000D2F03">
      <w:pPr>
        <w:shd w:val="clear" w:color="auto" w:fill="FFFFFF"/>
        <w:spacing w:after="0" w:line="360" w:lineRule="auto"/>
        <w:textAlignment w:val="baseline"/>
        <w:rPr>
          <w:rFonts w:eastAsia="Times New Roman" w:cstheme="minorHAnsi"/>
          <w:color w:val="242424"/>
          <w:sz w:val="24"/>
          <w:szCs w:val="24"/>
          <w:lang w:eastAsia="nl-NL"/>
        </w:rPr>
      </w:pPr>
    </w:p>
    <w:p w14:paraId="667F7CC3" w14:textId="77777777" w:rsidR="000D2F03" w:rsidRPr="00996B90" w:rsidRDefault="000D2F03" w:rsidP="000D2F03">
      <w:pPr>
        <w:pStyle w:val="Lijstalinea"/>
        <w:numPr>
          <w:ilvl w:val="0"/>
          <w:numId w:val="11"/>
        </w:numPr>
        <w:shd w:val="clear" w:color="auto" w:fill="FFFFFF"/>
        <w:spacing w:after="0" w:line="360" w:lineRule="auto"/>
        <w:textAlignment w:val="baseline"/>
        <w:rPr>
          <w:rFonts w:eastAsia="Times New Roman" w:cstheme="minorHAnsi"/>
          <w:color w:val="242424"/>
          <w:sz w:val="24"/>
          <w:szCs w:val="24"/>
          <w:lang w:eastAsia="nl-NL"/>
        </w:rPr>
      </w:pPr>
      <w:r w:rsidRPr="00996B90">
        <w:rPr>
          <w:rFonts w:eastAsia="Times New Roman" w:cstheme="minorHAnsi"/>
          <w:b/>
          <w:bCs/>
          <w:color w:val="242424"/>
          <w:sz w:val="24"/>
          <w:szCs w:val="24"/>
          <w:lang w:eastAsia="nl-NL"/>
        </w:rPr>
        <w:t>Annuleren, wijzigen of uitstellen van de opdracht</w:t>
      </w:r>
    </w:p>
    <w:p w14:paraId="7E4413BA" w14:textId="60F986BF" w:rsidR="000D2F03" w:rsidRPr="00996B90" w:rsidRDefault="000D2F03" w:rsidP="000D2F03">
      <w:pPr>
        <w:pStyle w:val="Lijstalinea"/>
        <w:numPr>
          <w:ilvl w:val="1"/>
          <w:numId w:val="11"/>
        </w:numPr>
        <w:shd w:val="clear" w:color="auto" w:fill="FFFFFF"/>
        <w:spacing w:after="0" w:line="360" w:lineRule="auto"/>
        <w:textAlignment w:val="baseline"/>
        <w:rPr>
          <w:rFonts w:eastAsia="Times New Roman" w:cstheme="minorHAnsi"/>
          <w:color w:val="242424"/>
          <w:sz w:val="24"/>
          <w:szCs w:val="24"/>
          <w:lang w:eastAsia="nl-NL"/>
        </w:rPr>
      </w:pPr>
      <w:r w:rsidRPr="00996B90">
        <w:rPr>
          <w:rFonts w:eastAsia="Times New Roman" w:cstheme="minorHAnsi"/>
          <w:color w:val="242424"/>
          <w:sz w:val="24"/>
          <w:szCs w:val="24"/>
          <w:lang w:eastAsia="nl-NL"/>
        </w:rPr>
        <w:t xml:space="preserve">De opdracht is </w:t>
      </w:r>
      <w:r w:rsidR="0087331D">
        <w:rPr>
          <w:rFonts w:eastAsia="Times New Roman" w:cstheme="minorHAnsi"/>
          <w:color w:val="242424"/>
          <w:sz w:val="24"/>
          <w:szCs w:val="24"/>
          <w:lang w:eastAsia="nl-NL"/>
        </w:rPr>
        <w:t xml:space="preserve">tot </w:t>
      </w:r>
      <w:r w:rsidRPr="00996B90">
        <w:rPr>
          <w:rFonts w:eastAsia="Times New Roman" w:cstheme="minorHAnsi"/>
          <w:color w:val="242424"/>
          <w:sz w:val="24"/>
          <w:szCs w:val="24"/>
          <w:lang w:eastAsia="nl-NL"/>
        </w:rPr>
        <w:t>24 uur na bevestiging van de offerte door zowel de opdrachtgever als de opdrachtnemer, kosteloos te annuleren door de opdrachtgever. Daarna worden de gemaakte uren en kosten in rekening gebracht.</w:t>
      </w:r>
    </w:p>
    <w:p w14:paraId="6BCD521C" w14:textId="77777777" w:rsidR="000D2F03" w:rsidRPr="00996B90" w:rsidRDefault="000D2F03" w:rsidP="000D2F03">
      <w:pPr>
        <w:pStyle w:val="Lijstalinea"/>
        <w:numPr>
          <w:ilvl w:val="1"/>
          <w:numId w:val="11"/>
        </w:numPr>
        <w:shd w:val="clear" w:color="auto" w:fill="FFFFFF"/>
        <w:spacing w:after="0" w:line="360" w:lineRule="auto"/>
        <w:textAlignment w:val="baseline"/>
        <w:rPr>
          <w:rFonts w:eastAsia="Times New Roman" w:cstheme="minorHAnsi"/>
          <w:color w:val="242424"/>
          <w:sz w:val="24"/>
          <w:szCs w:val="24"/>
          <w:lang w:eastAsia="nl-NL"/>
        </w:rPr>
      </w:pPr>
      <w:r w:rsidRPr="00996B90">
        <w:rPr>
          <w:rFonts w:eastAsia="Times New Roman" w:cstheme="minorHAnsi"/>
          <w:color w:val="242424"/>
          <w:sz w:val="24"/>
          <w:szCs w:val="24"/>
          <w:lang w:eastAsia="nl-NL"/>
        </w:rPr>
        <w:t>De omvang van de opdracht wordt vastgelegd in de offerte op basis van de aangegeven wensen. Wanneer er (tussentijds) sprake is van verandering van wensen en ideeën kan het zijn dat de omvang van de opdracht verandert en de offerte daarop aangepast zal worden. Na akkoord op de aangepaste offerte kunnen de gewenste veranderingen doorgevoerd worden.</w:t>
      </w:r>
    </w:p>
    <w:p w14:paraId="194D0F90" w14:textId="77777777" w:rsidR="000D2F03" w:rsidRPr="00996B90" w:rsidRDefault="000D2F03" w:rsidP="000D2F03">
      <w:pPr>
        <w:pStyle w:val="Lijstalinea"/>
        <w:numPr>
          <w:ilvl w:val="1"/>
          <w:numId w:val="11"/>
        </w:numPr>
        <w:shd w:val="clear" w:color="auto" w:fill="FFFFFF"/>
        <w:spacing w:after="0" w:line="360" w:lineRule="auto"/>
        <w:textAlignment w:val="baseline"/>
        <w:rPr>
          <w:rFonts w:eastAsia="Times New Roman" w:cstheme="minorHAnsi"/>
          <w:color w:val="242424"/>
          <w:sz w:val="24"/>
          <w:szCs w:val="24"/>
          <w:lang w:eastAsia="nl-NL"/>
        </w:rPr>
      </w:pPr>
      <w:r w:rsidRPr="00996B90">
        <w:rPr>
          <w:rFonts w:eastAsia="Times New Roman" w:cstheme="minorHAnsi"/>
          <w:color w:val="242424"/>
          <w:sz w:val="24"/>
          <w:szCs w:val="24"/>
          <w:lang w:eastAsia="nl-NL"/>
        </w:rPr>
        <w:t>Wanneer de opdracht door nieuwe wensen en ideeën is uitgebreid, wordt er een nieuwe planning afgesproken voor het voltooien van de opdracht.</w:t>
      </w:r>
    </w:p>
    <w:p w14:paraId="0C416C3C" w14:textId="77777777" w:rsidR="000D2F03" w:rsidRPr="00996B90" w:rsidRDefault="000D2F03" w:rsidP="000D2F03">
      <w:pPr>
        <w:pStyle w:val="Lijstalinea"/>
        <w:numPr>
          <w:ilvl w:val="1"/>
          <w:numId w:val="11"/>
        </w:numPr>
        <w:shd w:val="clear" w:color="auto" w:fill="FFFFFF"/>
        <w:spacing w:after="0" w:line="360" w:lineRule="auto"/>
        <w:textAlignment w:val="baseline"/>
        <w:rPr>
          <w:rFonts w:eastAsia="Times New Roman" w:cstheme="minorHAnsi"/>
          <w:color w:val="242424"/>
          <w:sz w:val="24"/>
          <w:szCs w:val="24"/>
          <w:lang w:eastAsia="nl-NL"/>
        </w:rPr>
      </w:pPr>
      <w:r w:rsidRPr="00996B90">
        <w:rPr>
          <w:rFonts w:eastAsia="Times New Roman" w:cstheme="minorHAnsi"/>
          <w:color w:val="242424"/>
          <w:sz w:val="24"/>
          <w:szCs w:val="24"/>
          <w:lang w:eastAsia="nl-NL"/>
        </w:rPr>
        <w:t>Een opdracht kan niet geannuleerd worden indien de opdrachtgever de tekening(en) ‘niet mooi’ vindt. Ook is deze mening geen reden voor korting, vergoeding of afkeuring. Tekenhart heeft een eigen tekenstijl die wordt toegepast.</w:t>
      </w:r>
    </w:p>
    <w:p w14:paraId="571AD40D" w14:textId="659BBD2E" w:rsidR="000D2F03" w:rsidRPr="00996B90" w:rsidRDefault="000D2F03" w:rsidP="000D2F03">
      <w:pPr>
        <w:pStyle w:val="Lijstalinea"/>
        <w:numPr>
          <w:ilvl w:val="1"/>
          <w:numId w:val="11"/>
        </w:numPr>
        <w:shd w:val="clear" w:color="auto" w:fill="FFFFFF"/>
        <w:spacing w:after="0" w:line="360" w:lineRule="auto"/>
        <w:textAlignment w:val="baseline"/>
        <w:rPr>
          <w:rFonts w:eastAsia="Times New Roman" w:cstheme="minorHAnsi"/>
          <w:color w:val="242424"/>
          <w:sz w:val="24"/>
          <w:szCs w:val="24"/>
          <w:lang w:eastAsia="nl-NL"/>
        </w:rPr>
      </w:pPr>
      <w:r w:rsidRPr="00996B90">
        <w:rPr>
          <w:rFonts w:eastAsia="Times New Roman" w:cstheme="minorHAnsi"/>
          <w:color w:val="242424"/>
          <w:sz w:val="24"/>
          <w:szCs w:val="24"/>
          <w:lang w:eastAsia="nl-NL"/>
        </w:rPr>
        <w:t xml:space="preserve">Het kan voorkomen dat de opdracht door onvoorziene reden of overmacht niet voltooid kan worden door de opdrachtnemer. De opdrachtnemer is dan niet aansprakelijk voor eventuele (indirecte) schade en/of kosten die daaruit voortkomen voor de opdrachtgever. In overleg </w:t>
      </w:r>
      <w:r w:rsidR="00996B90">
        <w:rPr>
          <w:rFonts w:eastAsia="Times New Roman" w:cstheme="minorHAnsi"/>
          <w:color w:val="242424"/>
          <w:sz w:val="24"/>
          <w:szCs w:val="24"/>
          <w:lang w:eastAsia="nl-NL"/>
        </w:rPr>
        <w:t>tussen opdrachtgever en opdrachtnemer</w:t>
      </w:r>
      <w:r w:rsidR="00996B90" w:rsidRPr="00996B90">
        <w:rPr>
          <w:rFonts w:eastAsia="Times New Roman" w:cstheme="minorHAnsi"/>
          <w:color w:val="242424"/>
          <w:sz w:val="24"/>
          <w:szCs w:val="24"/>
          <w:lang w:eastAsia="nl-NL"/>
        </w:rPr>
        <w:t xml:space="preserve"> </w:t>
      </w:r>
      <w:r w:rsidRPr="00996B90">
        <w:rPr>
          <w:rFonts w:eastAsia="Times New Roman" w:cstheme="minorHAnsi"/>
          <w:color w:val="242424"/>
          <w:sz w:val="24"/>
          <w:szCs w:val="24"/>
          <w:lang w:eastAsia="nl-NL"/>
        </w:rPr>
        <w:t xml:space="preserve">wordt er afgesproken of de opdracht komt te vervallen of dat deze op een later tijdstip wordt voltooid. Wanneer de opdracht volledig komt te vervallen omdat </w:t>
      </w:r>
      <w:r w:rsidR="00996B90">
        <w:rPr>
          <w:rFonts w:eastAsia="Times New Roman" w:cstheme="minorHAnsi"/>
          <w:color w:val="242424"/>
          <w:sz w:val="24"/>
          <w:szCs w:val="24"/>
          <w:lang w:eastAsia="nl-NL"/>
        </w:rPr>
        <w:t>uit het overleg blijkt dat de opdrachtnemer de opdracht niet binnen 2 maanden</w:t>
      </w:r>
      <w:r w:rsidRPr="00996B90">
        <w:rPr>
          <w:rFonts w:eastAsia="Times New Roman" w:cstheme="minorHAnsi"/>
          <w:color w:val="242424"/>
          <w:sz w:val="24"/>
          <w:szCs w:val="24"/>
          <w:lang w:eastAsia="nl-NL"/>
        </w:rPr>
        <w:t xml:space="preserve"> kan voltooien, worden er geen kosten in rekening gebracht voor de opdracht.</w:t>
      </w:r>
    </w:p>
    <w:p w14:paraId="130D2FDE" w14:textId="0F0F401A" w:rsidR="000D2F03" w:rsidRPr="00996B90" w:rsidRDefault="000D2F03" w:rsidP="000D2F03">
      <w:pPr>
        <w:pStyle w:val="Lijstalinea"/>
        <w:numPr>
          <w:ilvl w:val="1"/>
          <w:numId w:val="11"/>
        </w:numPr>
        <w:shd w:val="clear" w:color="auto" w:fill="FFFFFF"/>
        <w:spacing w:after="0" w:line="360" w:lineRule="auto"/>
        <w:textAlignment w:val="baseline"/>
        <w:rPr>
          <w:rFonts w:eastAsia="Times New Roman" w:cstheme="minorHAnsi"/>
          <w:color w:val="242424"/>
          <w:sz w:val="24"/>
          <w:szCs w:val="24"/>
          <w:lang w:eastAsia="nl-NL"/>
        </w:rPr>
      </w:pPr>
      <w:r w:rsidRPr="00996B90">
        <w:rPr>
          <w:rFonts w:eastAsia="Times New Roman" w:cstheme="minorHAnsi"/>
          <w:color w:val="242424"/>
          <w:sz w:val="24"/>
          <w:szCs w:val="24"/>
          <w:lang w:eastAsia="nl-NL"/>
        </w:rPr>
        <w:t xml:space="preserve">Onder onvoorziene redenen en overmacht wordt in ieder geval, maar niet alleen, bedoeld: Arbeidsongeschiktheid, ernstige ziekte of overlijden van naaste, </w:t>
      </w:r>
      <w:r w:rsidRPr="00996B90">
        <w:rPr>
          <w:rFonts w:eastAsia="Times New Roman" w:cstheme="minorHAnsi"/>
          <w:color w:val="242424"/>
          <w:sz w:val="24"/>
          <w:szCs w:val="24"/>
          <w:lang w:eastAsia="nl-NL"/>
        </w:rPr>
        <w:lastRenderedPageBreak/>
        <w:t xml:space="preserve">pandemieën, epidemieën natuurgeweld, (natuur)rampen, overheidsmaatregelen, oorlog, computervirussen, </w:t>
      </w:r>
      <w:proofErr w:type="spellStart"/>
      <w:r w:rsidRPr="00996B90">
        <w:rPr>
          <w:rFonts w:eastAsia="Times New Roman" w:cstheme="minorHAnsi"/>
          <w:color w:val="242424"/>
          <w:sz w:val="24"/>
          <w:szCs w:val="24"/>
          <w:lang w:eastAsia="nl-NL"/>
        </w:rPr>
        <w:t>hacking</w:t>
      </w:r>
      <w:proofErr w:type="spellEnd"/>
      <w:r w:rsidRPr="00996B90">
        <w:rPr>
          <w:rFonts w:eastAsia="Times New Roman" w:cstheme="minorHAnsi"/>
          <w:color w:val="242424"/>
          <w:sz w:val="24"/>
          <w:szCs w:val="24"/>
          <w:lang w:eastAsia="nl-NL"/>
        </w:rPr>
        <w:t>, diefstal, brand, storm, elektriciteit- en internetstoringen.</w:t>
      </w:r>
    </w:p>
    <w:p w14:paraId="7BF20AD2" w14:textId="77777777" w:rsidR="000D2F03" w:rsidRPr="000D2F03" w:rsidRDefault="000D2F03" w:rsidP="000D2F03">
      <w:pPr>
        <w:shd w:val="clear" w:color="auto" w:fill="FFFFFF"/>
        <w:spacing w:after="0" w:line="360" w:lineRule="auto"/>
        <w:textAlignment w:val="baseline"/>
        <w:rPr>
          <w:rFonts w:eastAsia="Times New Roman" w:cstheme="minorHAnsi"/>
          <w:color w:val="242424"/>
          <w:sz w:val="24"/>
          <w:szCs w:val="24"/>
          <w:lang w:eastAsia="nl-NL"/>
        </w:rPr>
      </w:pPr>
    </w:p>
    <w:p w14:paraId="591C3056" w14:textId="77777777" w:rsidR="000D2F03" w:rsidRPr="00996B90" w:rsidRDefault="000D2F03" w:rsidP="000D2F03">
      <w:pPr>
        <w:pStyle w:val="Lijstalinea"/>
        <w:numPr>
          <w:ilvl w:val="0"/>
          <w:numId w:val="11"/>
        </w:numPr>
        <w:shd w:val="clear" w:color="auto" w:fill="FFFFFF"/>
        <w:spacing w:after="0" w:line="360" w:lineRule="auto"/>
        <w:textAlignment w:val="baseline"/>
        <w:rPr>
          <w:rFonts w:eastAsia="Times New Roman" w:cstheme="minorHAnsi"/>
          <w:color w:val="242424"/>
          <w:sz w:val="24"/>
          <w:szCs w:val="24"/>
          <w:lang w:eastAsia="nl-NL"/>
        </w:rPr>
      </w:pPr>
      <w:r w:rsidRPr="00996B90">
        <w:rPr>
          <w:rFonts w:eastAsia="Times New Roman" w:cstheme="minorHAnsi"/>
          <w:b/>
          <w:bCs/>
          <w:color w:val="242424"/>
          <w:sz w:val="24"/>
          <w:szCs w:val="24"/>
          <w:lang w:eastAsia="nl-NL"/>
        </w:rPr>
        <w:t>Opdracht voltooid</w:t>
      </w:r>
    </w:p>
    <w:p w14:paraId="3F819251" w14:textId="77777777" w:rsidR="000D2F03" w:rsidRPr="00996B90" w:rsidRDefault="000D2F03" w:rsidP="000D2F03">
      <w:pPr>
        <w:pStyle w:val="Lijstalinea"/>
        <w:numPr>
          <w:ilvl w:val="1"/>
          <w:numId w:val="11"/>
        </w:numPr>
        <w:shd w:val="clear" w:color="auto" w:fill="FFFFFF"/>
        <w:spacing w:after="0" w:line="360" w:lineRule="auto"/>
        <w:textAlignment w:val="baseline"/>
        <w:rPr>
          <w:rFonts w:eastAsia="Times New Roman" w:cstheme="minorHAnsi"/>
          <w:color w:val="242424"/>
          <w:sz w:val="24"/>
          <w:szCs w:val="24"/>
          <w:lang w:eastAsia="nl-NL"/>
        </w:rPr>
      </w:pPr>
      <w:r w:rsidRPr="00996B90">
        <w:rPr>
          <w:rFonts w:eastAsia="Times New Roman" w:cstheme="minorHAnsi"/>
          <w:color w:val="242424"/>
          <w:sz w:val="24"/>
          <w:szCs w:val="24"/>
          <w:lang w:eastAsia="nl-NL"/>
        </w:rPr>
        <w:t>De opdracht is voltooid wanneer de opdracht, zoals op de geldende offerte is omschreven, is uitgevoerd en het eindproduct is opgeleverd.</w:t>
      </w:r>
    </w:p>
    <w:p w14:paraId="78CCF227" w14:textId="066082AB" w:rsidR="000D2F03" w:rsidRPr="00996B90" w:rsidRDefault="000D2F03" w:rsidP="000D2F03">
      <w:pPr>
        <w:pStyle w:val="Lijstalinea"/>
        <w:numPr>
          <w:ilvl w:val="1"/>
          <w:numId w:val="11"/>
        </w:numPr>
        <w:shd w:val="clear" w:color="auto" w:fill="FFFFFF"/>
        <w:spacing w:after="0" w:line="360" w:lineRule="auto"/>
        <w:textAlignment w:val="baseline"/>
        <w:rPr>
          <w:rFonts w:eastAsia="Times New Roman" w:cstheme="minorHAnsi"/>
          <w:color w:val="242424"/>
          <w:sz w:val="24"/>
          <w:szCs w:val="24"/>
          <w:lang w:eastAsia="nl-NL"/>
        </w:rPr>
      </w:pPr>
      <w:r w:rsidRPr="00996B90">
        <w:rPr>
          <w:rFonts w:eastAsia="Times New Roman" w:cstheme="minorHAnsi"/>
          <w:color w:val="242424"/>
          <w:sz w:val="24"/>
          <w:szCs w:val="24"/>
          <w:lang w:eastAsia="nl-NL"/>
        </w:rPr>
        <w:t>Mocht er na oplevering van het eindproduct door de opdrachtnemer geen gehoor komen vanuit de opdrachtgever binnen 14 dagen, wordt de opdracht als voltooid beschouwd.</w:t>
      </w:r>
    </w:p>
    <w:p w14:paraId="6972BA20" w14:textId="77777777" w:rsidR="000D2F03" w:rsidRPr="000D2F03" w:rsidRDefault="000D2F03" w:rsidP="000D2F03">
      <w:pPr>
        <w:shd w:val="clear" w:color="auto" w:fill="FFFFFF"/>
        <w:spacing w:after="0" w:line="360" w:lineRule="auto"/>
        <w:textAlignment w:val="baseline"/>
        <w:rPr>
          <w:rFonts w:eastAsia="Times New Roman" w:cstheme="minorHAnsi"/>
          <w:color w:val="242424"/>
          <w:sz w:val="24"/>
          <w:szCs w:val="24"/>
          <w:lang w:eastAsia="nl-NL"/>
        </w:rPr>
      </w:pPr>
    </w:p>
    <w:p w14:paraId="563336A2" w14:textId="77777777" w:rsidR="000D2F03" w:rsidRPr="00996B90" w:rsidRDefault="000D2F03" w:rsidP="000D2F03">
      <w:pPr>
        <w:pStyle w:val="Lijstalinea"/>
        <w:numPr>
          <w:ilvl w:val="0"/>
          <w:numId w:val="11"/>
        </w:numPr>
        <w:shd w:val="clear" w:color="auto" w:fill="FFFFFF"/>
        <w:spacing w:after="0" w:line="360" w:lineRule="auto"/>
        <w:textAlignment w:val="baseline"/>
        <w:rPr>
          <w:rFonts w:eastAsia="Times New Roman" w:cstheme="minorHAnsi"/>
          <w:color w:val="242424"/>
          <w:sz w:val="24"/>
          <w:szCs w:val="24"/>
          <w:lang w:eastAsia="nl-NL"/>
        </w:rPr>
      </w:pPr>
      <w:r w:rsidRPr="00996B90">
        <w:rPr>
          <w:rFonts w:eastAsia="Times New Roman" w:cstheme="minorHAnsi"/>
          <w:b/>
          <w:bCs/>
          <w:color w:val="242424"/>
          <w:sz w:val="24"/>
          <w:szCs w:val="24"/>
          <w:lang w:eastAsia="nl-NL"/>
        </w:rPr>
        <w:t>Betaling</w:t>
      </w:r>
    </w:p>
    <w:p w14:paraId="5811AC5C" w14:textId="3515750F" w:rsidR="000D2F03" w:rsidRPr="00996B90" w:rsidRDefault="000D2F03" w:rsidP="000D2F03">
      <w:pPr>
        <w:pStyle w:val="Lijstalinea"/>
        <w:numPr>
          <w:ilvl w:val="1"/>
          <w:numId w:val="11"/>
        </w:numPr>
        <w:shd w:val="clear" w:color="auto" w:fill="FFFFFF"/>
        <w:spacing w:after="0" w:line="360" w:lineRule="auto"/>
        <w:textAlignment w:val="baseline"/>
        <w:rPr>
          <w:rFonts w:eastAsia="Times New Roman" w:cstheme="minorHAnsi"/>
          <w:color w:val="242424"/>
          <w:sz w:val="24"/>
          <w:szCs w:val="24"/>
          <w:lang w:eastAsia="nl-NL"/>
        </w:rPr>
      </w:pPr>
      <w:r w:rsidRPr="00996B90">
        <w:rPr>
          <w:rFonts w:eastAsia="Times New Roman" w:cstheme="minorHAnsi"/>
          <w:color w:val="242424"/>
          <w:sz w:val="24"/>
          <w:szCs w:val="24"/>
          <w:lang w:eastAsia="nl-NL"/>
        </w:rPr>
        <w:t>De factuur ontvangt u na oplevering van het eindproduct. Hier zit een betalingstermijn aan vast van 14 dagen.</w:t>
      </w:r>
    </w:p>
    <w:p w14:paraId="390E330B" w14:textId="77777777" w:rsidR="000D2F03" w:rsidRPr="000D2F03" w:rsidRDefault="000D2F03" w:rsidP="000D2F03">
      <w:pPr>
        <w:shd w:val="clear" w:color="auto" w:fill="FFFFFF"/>
        <w:spacing w:after="0" w:line="360" w:lineRule="auto"/>
        <w:textAlignment w:val="baseline"/>
        <w:rPr>
          <w:rFonts w:eastAsia="Times New Roman" w:cstheme="minorHAnsi"/>
          <w:color w:val="242424"/>
          <w:sz w:val="24"/>
          <w:szCs w:val="24"/>
          <w:lang w:eastAsia="nl-NL"/>
        </w:rPr>
      </w:pPr>
    </w:p>
    <w:p w14:paraId="71D469BB" w14:textId="77777777" w:rsidR="000D2F03" w:rsidRPr="00996B90" w:rsidRDefault="000D2F03" w:rsidP="000D2F03">
      <w:pPr>
        <w:pStyle w:val="Lijstalinea"/>
        <w:numPr>
          <w:ilvl w:val="0"/>
          <w:numId w:val="11"/>
        </w:numPr>
        <w:shd w:val="clear" w:color="auto" w:fill="FFFFFF"/>
        <w:spacing w:after="0" w:line="360" w:lineRule="auto"/>
        <w:textAlignment w:val="baseline"/>
        <w:rPr>
          <w:rFonts w:eastAsia="Times New Roman" w:cstheme="minorHAnsi"/>
          <w:color w:val="242424"/>
          <w:sz w:val="24"/>
          <w:szCs w:val="24"/>
          <w:lang w:eastAsia="nl-NL"/>
        </w:rPr>
      </w:pPr>
      <w:r w:rsidRPr="00996B90">
        <w:rPr>
          <w:rFonts w:eastAsia="Times New Roman" w:cstheme="minorHAnsi"/>
          <w:b/>
          <w:bCs/>
          <w:color w:val="242424"/>
          <w:sz w:val="24"/>
          <w:szCs w:val="24"/>
          <w:lang w:eastAsia="nl-NL"/>
        </w:rPr>
        <w:t>Aansprakelijkheid</w:t>
      </w:r>
    </w:p>
    <w:p w14:paraId="0B413581" w14:textId="77777777" w:rsidR="000D2F03" w:rsidRPr="00996B90" w:rsidRDefault="000D2F03" w:rsidP="000D2F03">
      <w:pPr>
        <w:pStyle w:val="Lijstalinea"/>
        <w:numPr>
          <w:ilvl w:val="1"/>
          <w:numId w:val="11"/>
        </w:numPr>
        <w:shd w:val="clear" w:color="auto" w:fill="FFFFFF"/>
        <w:spacing w:after="0" w:line="360" w:lineRule="auto"/>
        <w:textAlignment w:val="baseline"/>
        <w:rPr>
          <w:rFonts w:eastAsia="Times New Roman" w:cstheme="minorHAnsi"/>
          <w:color w:val="242424"/>
          <w:sz w:val="24"/>
          <w:szCs w:val="24"/>
          <w:lang w:eastAsia="nl-NL"/>
        </w:rPr>
      </w:pPr>
      <w:r w:rsidRPr="00996B90">
        <w:rPr>
          <w:rFonts w:eastAsia="Times New Roman" w:cstheme="minorHAnsi"/>
          <w:color w:val="242424"/>
          <w:sz w:val="24"/>
          <w:szCs w:val="24"/>
          <w:lang w:eastAsia="nl-NL"/>
        </w:rPr>
        <w:t>Tekenhart is in geen enkel geval aansprakelijk voor ontstane indirecte schade of gevolgschade.</w:t>
      </w:r>
    </w:p>
    <w:p w14:paraId="4ACBE583" w14:textId="2C10600A" w:rsidR="000D2F03" w:rsidRPr="00996B90" w:rsidRDefault="000D2F03" w:rsidP="000D2F03">
      <w:pPr>
        <w:pStyle w:val="Lijstalinea"/>
        <w:numPr>
          <w:ilvl w:val="1"/>
          <w:numId w:val="11"/>
        </w:numPr>
        <w:shd w:val="clear" w:color="auto" w:fill="FFFFFF"/>
        <w:spacing w:after="0" w:line="360" w:lineRule="auto"/>
        <w:textAlignment w:val="baseline"/>
        <w:rPr>
          <w:rFonts w:eastAsia="Times New Roman" w:cstheme="minorHAnsi"/>
          <w:color w:val="242424"/>
          <w:sz w:val="24"/>
          <w:szCs w:val="24"/>
          <w:lang w:eastAsia="nl-NL"/>
        </w:rPr>
      </w:pPr>
      <w:r w:rsidRPr="00996B90">
        <w:rPr>
          <w:rFonts w:eastAsia="Times New Roman" w:cstheme="minorHAnsi"/>
          <w:color w:val="242424"/>
          <w:sz w:val="24"/>
          <w:szCs w:val="24"/>
          <w:lang w:eastAsia="nl-NL"/>
        </w:rPr>
        <w:t>Wanneer Tekenhart aansprakelijk is dan is deze aansprakelijkheid altijd beperkt tot maximaal het factuurbedrag van de opdracht. Indien Tekenhart verzekerd is voor de aansprakelijkheid, dan is de aansprakelijkheid altijd beperkt tot het bedrag dat de verzekeraar uitkeert.</w:t>
      </w:r>
    </w:p>
    <w:p w14:paraId="0B30C2B0" w14:textId="77777777" w:rsidR="000D2F03" w:rsidRPr="000D2F03" w:rsidRDefault="000D2F03" w:rsidP="000D2F03">
      <w:pPr>
        <w:shd w:val="clear" w:color="auto" w:fill="FFFFFF"/>
        <w:spacing w:after="0" w:line="360" w:lineRule="auto"/>
        <w:textAlignment w:val="baseline"/>
        <w:rPr>
          <w:rFonts w:eastAsia="Times New Roman" w:cstheme="minorHAnsi"/>
          <w:color w:val="242424"/>
          <w:sz w:val="24"/>
          <w:szCs w:val="24"/>
          <w:lang w:eastAsia="nl-NL"/>
        </w:rPr>
      </w:pPr>
    </w:p>
    <w:p w14:paraId="46EFA3CA" w14:textId="77777777" w:rsidR="000D2F03" w:rsidRPr="00996B90" w:rsidRDefault="000D2F03" w:rsidP="000D2F03">
      <w:pPr>
        <w:pStyle w:val="Lijstalinea"/>
        <w:numPr>
          <w:ilvl w:val="0"/>
          <w:numId w:val="11"/>
        </w:numPr>
        <w:shd w:val="clear" w:color="auto" w:fill="FFFFFF"/>
        <w:spacing w:after="0" w:line="360" w:lineRule="auto"/>
        <w:textAlignment w:val="baseline"/>
        <w:rPr>
          <w:rFonts w:eastAsia="Times New Roman" w:cstheme="minorHAnsi"/>
          <w:color w:val="242424"/>
          <w:sz w:val="24"/>
          <w:szCs w:val="24"/>
          <w:lang w:eastAsia="nl-NL"/>
        </w:rPr>
      </w:pPr>
      <w:r w:rsidRPr="00996B90">
        <w:rPr>
          <w:rFonts w:eastAsia="Times New Roman" w:cstheme="minorHAnsi"/>
          <w:b/>
          <w:bCs/>
          <w:color w:val="242424"/>
          <w:sz w:val="24"/>
          <w:szCs w:val="24"/>
          <w:lang w:eastAsia="nl-NL"/>
        </w:rPr>
        <w:t>Intellectueel eigendom</w:t>
      </w:r>
    </w:p>
    <w:p w14:paraId="5C406B1D" w14:textId="77777777" w:rsidR="000D2F03" w:rsidRPr="00996B90" w:rsidRDefault="000D2F03" w:rsidP="000D2F03">
      <w:pPr>
        <w:pStyle w:val="Lijstalinea"/>
        <w:numPr>
          <w:ilvl w:val="1"/>
          <w:numId w:val="11"/>
        </w:numPr>
        <w:shd w:val="clear" w:color="auto" w:fill="FFFFFF"/>
        <w:spacing w:after="0" w:line="360" w:lineRule="auto"/>
        <w:textAlignment w:val="baseline"/>
        <w:rPr>
          <w:rFonts w:eastAsia="Times New Roman" w:cstheme="minorHAnsi"/>
          <w:color w:val="242424"/>
          <w:sz w:val="24"/>
          <w:szCs w:val="24"/>
          <w:lang w:eastAsia="nl-NL"/>
        </w:rPr>
      </w:pPr>
      <w:r w:rsidRPr="00996B90">
        <w:rPr>
          <w:rFonts w:eastAsia="Times New Roman" w:cstheme="minorHAnsi"/>
          <w:color w:val="242424"/>
          <w:sz w:val="24"/>
          <w:szCs w:val="24"/>
          <w:lang w:eastAsia="nl-NL"/>
        </w:rPr>
        <w:t>De auteursrecht en eigendomsrecht van de door Tekenhart gemaakte tekeningen blijft ten alle tijde bij Tekenhart.</w:t>
      </w:r>
    </w:p>
    <w:p w14:paraId="4CA2F918" w14:textId="77777777" w:rsidR="000D2F03" w:rsidRPr="00996B90" w:rsidRDefault="000D2F03" w:rsidP="000D2F03">
      <w:pPr>
        <w:pStyle w:val="Lijstalinea"/>
        <w:numPr>
          <w:ilvl w:val="1"/>
          <w:numId w:val="11"/>
        </w:numPr>
        <w:shd w:val="clear" w:color="auto" w:fill="FFFFFF"/>
        <w:spacing w:after="0" w:line="360" w:lineRule="auto"/>
        <w:textAlignment w:val="baseline"/>
        <w:rPr>
          <w:rFonts w:eastAsia="Times New Roman" w:cstheme="minorHAnsi"/>
          <w:color w:val="242424"/>
          <w:sz w:val="24"/>
          <w:szCs w:val="24"/>
          <w:lang w:eastAsia="nl-NL"/>
        </w:rPr>
      </w:pPr>
      <w:r w:rsidRPr="00996B90">
        <w:rPr>
          <w:rFonts w:eastAsia="Times New Roman" w:cstheme="minorHAnsi"/>
          <w:color w:val="242424"/>
          <w:sz w:val="24"/>
          <w:szCs w:val="24"/>
          <w:lang w:eastAsia="nl-NL"/>
        </w:rPr>
        <w:t>De verkregen (eind)producten van Tekenhart mogen door de opdrachtgever alleen voor eigen (promotie)doeleinden gebruikt worden.</w:t>
      </w:r>
    </w:p>
    <w:p w14:paraId="45326A0F" w14:textId="77777777" w:rsidR="000D2F03" w:rsidRPr="00996B90" w:rsidRDefault="000D2F03" w:rsidP="000D2F03">
      <w:pPr>
        <w:pStyle w:val="Lijstalinea"/>
        <w:numPr>
          <w:ilvl w:val="1"/>
          <w:numId w:val="11"/>
        </w:numPr>
        <w:shd w:val="clear" w:color="auto" w:fill="FFFFFF"/>
        <w:spacing w:after="0" w:line="360" w:lineRule="auto"/>
        <w:textAlignment w:val="baseline"/>
        <w:rPr>
          <w:rFonts w:eastAsia="Times New Roman" w:cstheme="minorHAnsi"/>
          <w:color w:val="242424"/>
          <w:sz w:val="24"/>
          <w:szCs w:val="24"/>
          <w:lang w:eastAsia="nl-NL"/>
        </w:rPr>
      </w:pPr>
      <w:r w:rsidRPr="00996B90">
        <w:rPr>
          <w:rFonts w:eastAsia="Times New Roman" w:cstheme="minorHAnsi"/>
          <w:color w:val="242424"/>
          <w:sz w:val="24"/>
          <w:szCs w:val="24"/>
          <w:lang w:eastAsia="nl-NL"/>
        </w:rPr>
        <w:t>Het verkregen (eind)product van Tekenhart mag pas ingezet worden door de opdrachtgever na betaling van de factuur.</w:t>
      </w:r>
    </w:p>
    <w:p w14:paraId="56762EAE" w14:textId="77777777" w:rsidR="000D2F03" w:rsidRPr="00996B90" w:rsidRDefault="000D2F03" w:rsidP="000D2F03">
      <w:pPr>
        <w:pStyle w:val="Lijstalinea"/>
        <w:numPr>
          <w:ilvl w:val="1"/>
          <w:numId w:val="11"/>
        </w:numPr>
        <w:shd w:val="clear" w:color="auto" w:fill="FFFFFF"/>
        <w:spacing w:after="0" w:line="360" w:lineRule="auto"/>
        <w:textAlignment w:val="baseline"/>
        <w:rPr>
          <w:rFonts w:eastAsia="Times New Roman" w:cstheme="minorHAnsi"/>
          <w:color w:val="242424"/>
          <w:sz w:val="24"/>
          <w:szCs w:val="24"/>
          <w:lang w:eastAsia="nl-NL"/>
        </w:rPr>
      </w:pPr>
      <w:r w:rsidRPr="00996B90">
        <w:rPr>
          <w:rFonts w:eastAsia="Times New Roman" w:cstheme="minorHAnsi"/>
          <w:color w:val="242424"/>
          <w:sz w:val="24"/>
          <w:szCs w:val="24"/>
          <w:lang w:eastAsia="nl-NL"/>
        </w:rPr>
        <w:lastRenderedPageBreak/>
        <w:t>Het is niet toegestaan de (eind)producten of afzonderlijke afbeeldingen daaruit te bewerken, te verkopen aan derden, op een andere manier schenken/ter beschikking stellen aan derden of te gebruiken voor doeleinden die ongeoorloofd zijn.</w:t>
      </w:r>
    </w:p>
    <w:p w14:paraId="57E62CDC" w14:textId="7D7A4356" w:rsidR="000D2F03" w:rsidRPr="00996B90" w:rsidRDefault="000D2F03" w:rsidP="000D2F03">
      <w:pPr>
        <w:pStyle w:val="Lijstalinea"/>
        <w:numPr>
          <w:ilvl w:val="1"/>
          <w:numId w:val="11"/>
        </w:numPr>
        <w:shd w:val="clear" w:color="auto" w:fill="FFFFFF"/>
        <w:spacing w:after="0" w:line="360" w:lineRule="auto"/>
        <w:textAlignment w:val="baseline"/>
        <w:rPr>
          <w:rFonts w:eastAsia="Times New Roman" w:cstheme="minorHAnsi"/>
          <w:color w:val="242424"/>
          <w:sz w:val="24"/>
          <w:szCs w:val="24"/>
          <w:lang w:eastAsia="nl-NL"/>
        </w:rPr>
      </w:pPr>
      <w:r w:rsidRPr="00996B90">
        <w:rPr>
          <w:rFonts w:eastAsia="Times New Roman" w:cstheme="minorHAnsi"/>
          <w:color w:val="242424"/>
          <w:sz w:val="24"/>
          <w:szCs w:val="24"/>
          <w:lang w:eastAsia="nl-NL"/>
        </w:rPr>
        <w:t>De tekeningen uit de beeldenbieb kunnen meerdere keren verkocht worden aan verschillende opdrachtgevers.</w:t>
      </w:r>
    </w:p>
    <w:p w14:paraId="54505E49" w14:textId="2C455512" w:rsidR="00F94F54" w:rsidRPr="00996B90" w:rsidRDefault="00000000" w:rsidP="000D2F03">
      <w:pPr>
        <w:spacing w:line="360" w:lineRule="auto"/>
        <w:rPr>
          <w:rFonts w:cstheme="minorHAnsi"/>
          <w:sz w:val="24"/>
          <w:szCs w:val="24"/>
        </w:rPr>
      </w:pPr>
    </w:p>
    <w:sectPr w:rsidR="00F94F54" w:rsidRPr="00996B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11539" w14:textId="77777777" w:rsidR="00731502" w:rsidRDefault="00731502" w:rsidP="000D2F03">
      <w:pPr>
        <w:spacing w:after="0" w:line="240" w:lineRule="auto"/>
      </w:pPr>
      <w:r>
        <w:separator/>
      </w:r>
    </w:p>
  </w:endnote>
  <w:endnote w:type="continuationSeparator" w:id="0">
    <w:p w14:paraId="1953FD00" w14:textId="77777777" w:rsidR="00731502" w:rsidRDefault="00731502" w:rsidP="000D2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ED41E" w14:textId="77777777" w:rsidR="00731502" w:rsidRDefault="00731502" w:rsidP="000D2F03">
      <w:pPr>
        <w:spacing w:after="0" w:line="240" w:lineRule="auto"/>
      </w:pPr>
      <w:r>
        <w:separator/>
      </w:r>
    </w:p>
  </w:footnote>
  <w:footnote w:type="continuationSeparator" w:id="0">
    <w:p w14:paraId="4DBBE21F" w14:textId="77777777" w:rsidR="00731502" w:rsidRDefault="00731502" w:rsidP="000D2F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715D9"/>
    <w:multiLevelType w:val="multilevel"/>
    <w:tmpl w:val="DB8E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90205"/>
    <w:multiLevelType w:val="multilevel"/>
    <w:tmpl w:val="42D8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D3A49"/>
    <w:multiLevelType w:val="multilevel"/>
    <w:tmpl w:val="5B2AEF98"/>
    <w:lvl w:ilvl="0">
      <w:start w:val="3"/>
      <w:numFmt w:val="decimal"/>
      <w:lvlText w:val="%1."/>
      <w:lvlJc w:val="left"/>
      <w:pPr>
        <w:ind w:left="432" w:hanging="432"/>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E291038"/>
    <w:multiLevelType w:val="multilevel"/>
    <w:tmpl w:val="C194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B046DF"/>
    <w:multiLevelType w:val="multilevel"/>
    <w:tmpl w:val="3F868CC8"/>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C122DFD"/>
    <w:multiLevelType w:val="multilevel"/>
    <w:tmpl w:val="F75E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2D512F"/>
    <w:multiLevelType w:val="multilevel"/>
    <w:tmpl w:val="761A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2B0070"/>
    <w:multiLevelType w:val="multilevel"/>
    <w:tmpl w:val="D2C0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B80085"/>
    <w:multiLevelType w:val="multilevel"/>
    <w:tmpl w:val="8032903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5E330763"/>
    <w:multiLevelType w:val="multilevel"/>
    <w:tmpl w:val="C2A2644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6D9837D7"/>
    <w:multiLevelType w:val="multilevel"/>
    <w:tmpl w:val="ED8C96D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3E03A55"/>
    <w:multiLevelType w:val="multilevel"/>
    <w:tmpl w:val="06FE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AC3FBE"/>
    <w:multiLevelType w:val="multilevel"/>
    <w:tmpl w:val="474A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7859112">
    <w:abstractNumId w:val="3"/>
  </w:num>
  <w:num w:numId="2" w16cid:durableId="1585259816">
    <w:abstractNumId w:val="1"/>
  </w:num>
  <w:num w:numId="3" w16cid:durableId="621958818">
    <w:abstractNumId w:val="6"/>
  </w:num>
  <w:num w:numId="4" w16cid:durableId="1376198868">
    <w:abstractNumId w:val="0"/>
  </w:num>
  <w:num w:numId="5" w16cid:durableId="654770822">
    <w:abstractNumId w:val="11"/>
  </w:num>
  <w:num w:numId="6" w16cid:durableId="31270706">
    <w:abstractNumId w:val="12"/>
  </w:num>
  <w:num w:numId="7" w16cid:durableId="1566136604">
    <w:abstractNumId w:val="7"/>
  </w:num>
  <w:num w:numId="8" w16cid:durableId="1456943224">
    <w:abstractNumId w:val="5"/>
  </w:num>
  <w:num w:numId="9" w16cid:durableId="316350613">
    <w:abstractNumId w:val="9"/>
  </w:num>
  <w:num w:numId="10" w16cid:durableId="459880144">
    <w:abstractNumId w:val="8"/>
  </w:num>
  <w:num w:numId="11" w16cid:durableId="228854793">
    <w:abstractNumId w:val="2"/>
  </w:num>
  <w:num w:numId="12" w16cid:durableId="583299948">
    <w:abstractNumId w:val="4"/>
  </w:num>
  <w:num w:numId="13" w16cid:durableId="14325097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F03"/>
    <w:rsid w:val="000D2F03"/>
    <w:rsid w:val="0058524F"/>
    <w:rsid w:val="00731502"/>
    <w:rsid w:val="0087331D"/>
    <w:rsid w:val="00996B90"/>
    <w:rsid w:val="009A14FD"/>
    <w:rsid w:val="00B300A4"/>
    <w:rsid w:val="00B73C66"/>
    <w:rsid w:val="00E91C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B6CD5"/>
  <w15:chartTrackingRefBased/>
  <w15:docId w15:val="{F926D4CF-CB7B-4AD4-8BF3-AEA20784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0D2F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2F03"/>
    <w:rPr>
      <w:rFonts w:ascii="Times New Roman" w:eastAsia="Times New Roman" w:hAnsi="Times New Roman" w:cs="Times New Roman"/>
      <w:b/>
      <w:bCs/>
      <w:kern w:val="36"/>
      <w:sz w:val="48"/>
      <w:szCs w:val="48"/>
      <w:lang w:eastAsia="nl-NL"/>
    </w:rPr>
  </w:style>
  <w:style w:type="paragraph" w:styleId="Koptekst">
    <w:name w:val="header"/>
    <w:basedOn w:val="Standaard"/>
    <w:link w:val="KoptekstChar"/>
    <w:uiPriority w:val="99"/>
    <w:unhideWhenUsed/>
    <w:rsid w:val="000D2F0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D2F03"/>
  </w:style>
  <w:style w:type="paragraph" w:styleId="Voettekst">
    <w:name w:val="footer"/>
    <w:basedOn w:val="Standaard"/>
    <w:link w:val="VoettekstChar"/>
    <w:uiPriority w:val="99"/>
    <w:unhideWhenUsed/>
    <w:rsid w:val="000D2F0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D2F03"/>
  </w:style>
  <w:style w:type="paragraph" w:styleId="Lijstalinea">
    <w:name w:val="List Paragraph"/>
    <w:basedOn w:val="Standaard"/>
    <w:uiPriority w:val="34"/>
    <w:qFormat/>
    <w:rsid w:val="000D2F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82502">
      <w:bodyDiv w:val="1"/>
      <w:marLeft w:val="0"/>
      <w:marRight w:val="0"/>
      <w:marTop w:val="0"/>
      <w:marBottom w:val="0"/>
      <w:divBdr>
        <w:top w:val="none" w:sz="0" w:space="0" w:color="auto"/>
        <w:left w:val="none" w:sz="0" w:space="0" w:color="auto"/>
        <w:bottom w:val="none" w:sz="0" w:space="0" w:color="auto"/>
        <w:right w:val="none" w:sz="0" w:space="0" w:color="auto"/>
      </w:divBdr>
      <w:divsChild>
        <w:div w:id="1110979160">
          <w:marLeft w:val="0"/>
          <w:marRight w:val="0"/>
          <w:marTop w:val="0"/>
          <w:marBottom w:val="0"/>
          <w:divBdr>
            <w:top w:val="none" w:sz="0" w:space="0" w:color="auto"/>
            <w:left w:val="none" w:sz="0" w:space="0" w:color="auto"/>
            <w:bottom w:val="none" w:sz="0" w:space="0" w:color="auto"/>
            <w:right w:val="none" w:sz="0" w:space="0" w:color="auto"/>
          </w:divBdr>
        </w:div>
        <w:div w:id="1850755020">
          <w:marLeft w:val="0"/>
          <w:marRight w:val="0"/>
          <w:marTop w:val="0"/>
          <w:marBottom w:val="0"/>
          <w:divBdr>
            <w:top w:val="none" w:sz="0" w:space="0" w:color="auto"/>
            <w:left w:val="none" w:sz="0" w:space="0" w:color="auto"/>
            <w:bottom w:val="none" w:sz="0" w:space="0" w:color="auto"/>
            <w:right w:val="none" w:sz="0" w:space="0" w:color="auto"/>
          </w:divBdr>
        </w:div>
        <w:div w:id="223415088">
          <w:marLeft w:val="0"/>
          <w:marRight w:val="0"/>
          <w:marTop w:val="0"/>
          <w:marBottom w:val="0"/>
          <w:divBdr>
            <w:top w:val="none" w:sz="0" w:space="0" w:color="auto"/>
            <w:left w:val="none" w:sz="0" w:space="0" w:color="auto"/>
            <w:bottom w:val="none" w:sz="0" w:space="0" w:color="auto"/>
            <w:right w:val="none" w:sz="0" w:space="0" w:color="auto"/>
          </w:divBdr>
        </w:div>
        <w:div w:id="129441138">
          <w:marLeft w:val="0"/>
          <w:marRight w:val="0"/>
          <w:marTop w:val="0"/>
          <w:marBottom w:val="0"/>
          <w:divBdr>
            <w:top w:val="none" w:sz="0" w:space="0" w:color="auto"/>
            <w:left w:val="none" w:sz="0" w:space="0" w:color="auto"/>
            <w:bottom w:val="none" w:sz="0" w:space="0" w:color="auto"/>
            <w:right w:val="none" w:sz="0" w:space="0" w:color="auto"/>
          </w:divBdr>
        </w:div>
        <w:div w:id="873149794">
          <w:marLeft w:val="0"/>
          <w:marRight w:val="0"/>
          <w:marTop w:val="0"/>
          <w:marBottom w:val="0"/>
          <w:divBdr>
            <w:top w:val="none" w:sz="0" w:space="0" w:color="auto"/>
            <w:left w:val="none" w:sz="0" w:space="0" w:color="auto"/>
            <w:bottom w:val="none" w:sz="0" w:space="0" w:color="auto"/>
            <w:right w:val="none" w:sz="0" w:space="0" w:color="auto"/>
          </w:divBdr>
        </w:div>
        <w:div w:id="105009678">
          <w:marLeft w:val="0"/>
          <w:marRight w:val="0"/>
          <w:marTop w:val="0"/>
          <w:marBottom w:val="0"/>
          <w:divBdr>
            <w:top w:val="none" w:sz="0" w:space="0" w:color="auto"/>
            <w:left w:val="none" w:sz="0" w:space="0" w:color="auto"/>
            <w:bottom w:val="none" w:sz="0" w:space="0" w:color="auto"/>
            <w:right w:val="none" w:sz="0" w:space="0" w:color="auto"/>
          </w:divBdr>
        </w:div>
        <w:div w:id="324171029">
          <w:marLeft w:val="0"/>
          <w:marRight w:val="0"/>
          <w:marTop w:val="0"/>
          <w:marBottom w:val="0"/>
          <w:divBdr>
            <w:top w:val="none" w:sz="0" w:space="0" w:color="auto"/>
            <w:left w:val="none" w:sz="0" w:space="0" w:color="auto"/>
            <w:bottom w:val="none" w:sz="0" w:space="0" w:color="auto"/>
            <w:right w:val="none" w:sz="0" w:space="0" w:color="auto"/>
          </w:divBdr>
        </w:div>
        <w:div w:id="285545529">
          <w:marLeft w:val="0"/>
          <w:marRight w:val="0"/>
          <w:marTop w:val="0"/>
          <w:marBottom w:val="0"/>
          <w:divBdr>
            <w:top w:val="none" w:sz="0" w:space="0" w:color="auto"/>
            <w:left w:val="none" w:sz="0" w:space="0" w:color="auto"/>
            <w:bottom w:val="none" w:sz="0" w:space="0" w:color="auto"/>
            <w:right w:val="none" w:sz="0" w:space="0" w:color="auto"/>
          </w:divBdr>
        </w:div>
        <w:div w:id="1870995625">
          <w:marLeft w:val="0"/>
          <w:marRight w:val="0"/>
          <w:marTop w:val="0"/>
          <w:marBottom w:val="0"/>
          <w:divBdr>
            <w:top w:val="none" w:sz="0" w:space="0" w:color="auto"/>
            <w:left w:val="none" w:sz="0" w:space="0" w:color="auto"/>
            <w:bottom w:val="none" w:sz="0" w:space="0" w:color="auto"/>
            <w:right w:val="none" w:sz="0" w:space="0" w:color="auto"/>
          </w:divBdr>
        </w:div>
        <w:div w:id="1346437849">
          <w:marLeft w:val="0"/>
          <w:marRight w:val="0"/>
          <w:marTop w:val="0"/>
          <w:marBottom w:val="0"/>
          <w:divBdr>
            <w:top w:val="none" w:sz="0" w:space="0" w:color="auto"/>
            <w:left w:val="none" w:sz="0" w:space="0" w:color="auto"/>
            <w:bottom w:val="none" w:sz="0" w:space="0" w:color="auto"/>
            <w:right w:val="none" w:sz="0" w:space="0" w:color="auto"/>
          </w:divBdr>
        </w:div>
        <w:div w:id="1229802511">
          <w:marLeft w:val="0"/>
          <w:marRight w:val="0"/>
          <w:marTop w:val="0"/>
          <w:marBottom w:val="0"/>
          <w:divBdr>
            <w:top w:val="none" w:sz="0" w:space="0" w:color="auto"/>
            <w:left w:val="none" w:sz="0" w:space="0" w:color="auto"/>
            <w:bottom w:val="none" w:sz="0" w:space="0" w:color="auto"/>
            <w:right w:val="none" w:sz="0" w:space="0" w:color="auto"/>
          </w:divBdr>
        </w:div>
        <w:div w:id="1869563823">
          <w:marLeft w:val="0"/>
          <w:marRight w:val="0"/>
          <w:marTop w:val="0"/>
          <w:marBottom w:val="0"/>
          <w:divBdr>
            <w:top w:val="none" w:sz="0" w:space="0" w:color="auto"/>
            <w:left w:val="none" w:sz="0" w:space="0" w:color="auto"/>
            <w:bottom w:val="none" w:sz="0" w:space="0" w:color="auto"/>
            <w:right w:val="none" w:sz="0" w:space="0" w:color="auto"/>
          </w:divBdr>
        </w:div>
        <w:div w:id="820923450">
          <w:marLeft w:val="0"/>
          <w:marRight w:val="0"/>
          <w:marTop w:val="0"/>
          <w:marBottom w:val="0"/>
          <w:divBdr>
            <w:top w:val="none" w:sz="0" w:space="0" w:color="auto"/>
            <w:left w:val="none" w:sz="0" w:space="0" w:color="auto"/>
            <w:bottom w:val="none" w:sz="0" w:space="0" w:color="auto"/>
            <w:right w:val="none" w:sz="0" w:space="0" w:color="auto"/>
          </w:divBdr>
        </w:div>
        <w:div w:id="57634824">
          <w:marLeft w:val="0"/>
          <w:marRight w:val="0"/>
          <w:marTop w:val="0"/>
          <w:marBottom w:val="0"/>
          <w:divBdr>
            <w:top w:val="none" w:sz="0" w:space="0" w:color="auto"/>
            <w:left w:val="none" w:sz="0" w:space="0" w:color="auto"/>
            <w:bottom w:val="none" w:sz="0" w:space="0" w:color="auto"/>
            <w:right w:val="none" w:sz="0" w:space="0" w:color="auto"/>
          </w:divBdr>
        </w:div>
        <w:div w:id="2094157564">
          <w:marLeft w:val="0"/>
          <w:marRight w:val="0"/>
          <w:marTop w:val="0"/>
          <w:marBottom w:val="0"/>
          <w:divBdr>
            <w:top w:val="none" w:sz="0" w:space="0" w:color="auto"/>
            <w:left w:val="none" w:sz="0" w:space="0" w:color="auto"/>
            <w:bottom w:val="none" w:sz="0" w:space="0" w:color="auto"/>
            <w:right w:val="none" w:sz="0" w:space="0" w:color="auto"/>
          </w:divBdr>
        </w:div>
        <w:div w:id="144393168">
          <w:marLeft w:val="0"/>
          <w:marRight w:val="0"/>
          <w:marTop w:val="0"/>
          <w:marBottom w:val="0"/>
          <w:divBdr>
            <w:top w:val="none" w:sz="0" w:space="0" w:color="auto"/>
            <w:left w:val="none" w:sz="0" w:space="0" w:color="auto"/>
            <w:bottom w:val="none" w:sz="0" w:space="0" w:color="auto"/>
            <w:right w:val="none" w:sz="0" w:space="0" w:color="auto"/>
          </w:divBdr>
        </w:div>
        <w:div w:id="527455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877</Words>
  <Characters>4824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Jasper ter Voert</dc:creator>
  <cp:keywords/>
  <dc:description/>
  <cp:lastModifiedBy>Jasper ter Voert</cp:lastModifiedBy>
  <cp:revision>4</cp:revision>
  <dcterms:created xsi:type="dcterms:W3CDTF">2022-10-19T06:46:00Z</dcterms:created>
  <dcterms:modified xsi:type="dcterms:W3CDTF">2022-10-19T07:14:00Z</dcterms:modified>
</cp:coreProperties>
</file>